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02F64">
      <w:pPr>
        <w:snapToGrid w:val="0"/>
        <w:jc w:val="center"/>
        <w:rPr>
          <w:rFonts w:hint="eastAsia" w:ascii="黑体" w:eastAsia="黑体"/>
          <w:b/>
          <w:bCs/>
          <w:color w:val="000000"/>
          <w:sz w:val="72"/>
          <w:szCs w:val="72"/>
        </w:rPr>
      </w:pPr>
    </w:p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7D39077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**医学高等专科学校教案</w:t>
      </w:r>
    </w:p>
    <w:p w14:paraId="618B3A80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2C6A1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9FF3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val="en-US" w:eastAsia="zh-CN"/>
              </w:rPr>
              <w:t>3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 学年    第一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学期</w:t>
            </w:r>
          </w:p>
        </w:tc>
      </w:tr>
      <w:tr w14:paraId="01388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5E3F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eastAsia="zh-CN"/>
              </w:rPr>
              <w:t>内科护理学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 </w:t>
            </w:r>
          </w:p>
        </w:tc>
      </w:tr>
      <w:tr w14:paraId="56DE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542E0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default" w:ascii="宋体" w:hAnsi="宋体" w:eastAsia="宋体" w:cs="宋体"/>
                <w:b/>
                <w:kern w:val="0"/>
                <w:sz w:val="28"/>
                <w:szCs w:val="20"/>
                <w:lang w:val="en-US" w:eastAsia="zh-CN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课题：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  <w:lang w:val="en-US" w:eastAsia="zh-CN"/>
              </w:rPr>
              <w:t>肾衰竭患者的护理</w:t>
            </w:r>
          </w:p>
        </w:tc>
      </w:tr>
      <w:tr w14:paraId="7E72F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B18E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3778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35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kern w:val="0"/>
                <w:sz w:val="24"/>
              </w:rPr>
              <w:t>知识目标</w:t>
            </w:r>
          </w:p>
          <w:p w14:paraId="3510E4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①掌握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肾衰</w:t>
            </w:r>
            <w:r>
              <w:rPr>
                <w:rFonts w:hint="eastAsia" w:ascii="宋体" w:hAnsi="宋体" w:cs="宋体"/>
                <w:kern w:val="0"/>
                <w:sz w:val="24"/>
              </w:rPr>
              <w:t>的护理工作过程，配合医生正确用药；</w:t>
            </w:r>
          </w:p>
          <w:p w14:paraId="604B3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②理解概念、病因、临床表现；</w:t>
            </w:r>
          </w:p>
          <w:p w14:paraId="0739D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③了解发病机制和辅助检查。</w:t>
            </w:r>
          </w:p>
          <w:p w14:paraId="7AC31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kern w:val="0"/>
                <w:sz w:val="24"/>
              </w:rPr>
              <w:t>能力目标</w:t>
            </w:r>
          </w:p>
          <w:p w14:paraId="1A0CD9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①能通过评估结果提出正确护理诊断并实施护理措施；</w:t>
            </w:r>
          </w:p>
          <w:p w14:paraId="10E7B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②能指导患者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采集</w:t>
            </w:r>
            <w:r>
              <w:rPr>
                <w:rFonts w:hint="eastAsia" w:ascii="宋体" w:hAnsi="宋体" w:cs="宋体"/>
                <w:kern w:val="0"/>
                <w:sz w:val="24"/>
              </w:rPr>
              <w:t>标本及正确用药；</w:t>
            </w:r>
          </w:p>
          <w:p w14:paraId="71B1DC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ind w:firstLine="600" w:firstLineChars="250"/>
              <w:textAlignment w:val="auto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③能早期发现病情，及时配合抢救。</w:t>
            </w:r>
          </w:p>
          <w:p w14:paraId="4951144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3、</w:t>
            </w:r>
            <w:r>
              <w:rPr>
                <w:rFonts w:hint="eastAsia" w:ascii="宋体" w:hAnsi="宋体" w:cs="宋体"/>
                <w:kern w:val="0"/>
                <w:sz w:val="24"/>
              </w:rPr>
              <w:t>素质目标</w:t>
            </w:r>
          </w:p>
          <w:p w14:paraId="1DD1856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240" w:lineRule="auto"/>
              <w:textAlignment w:val="auto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具有关心、爱护和尊重患者的职业素质和团队协作精神，为优质化临床护理打下基础。</w:t>
            </w:r>
          </w:p>
        </w:tc>
      </w:tr>
      <w:tr w14:paraId="043A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40F8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03B72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9939F">
            <w:pPr>
              <w:widowControl/>
              <w:spacing w:before="100" w:beforeAutospacing="1" w:after="100" w:afterAutospacing="1" w:line="300" w:lineRule="atLeast"/>
              <w:ind w:firstLine="600" w:firstLineChars="250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1、</w:t>
            </w:r>
            <w:r>
              <w:rPr>
                <w:rFonts w:hint="eastAsia"/>
                <w:sz w:val="24"/>
                <w:lang w:eastAsia="zh-CN"/>
              </w:rPr>
              <w:t>肾衰患者的临床表现和护理要点。</w:t>
            </w:r>
          </w:p>
          <w:p w14:paraId="6CF1D461">
            <w:pPr>
              <w:widowControl/>
              <w:spacing w:before="100" w:beforeAutospacing="1" w:after="100" w:afterAutospacing="1" w:line="300" w:lineRule="atLeast"/>
              <w:ind w:firstLine="600" w:firstLineChars="250"/>
              <w:jc w:val="left"/>
              <w:rPr>
                <w:rFonts w:hint="eastAsia" w:ascii="宋体" w:hAnsi="宋体" w:eastAsia="宋体" w:cs="宋体"/>
                <w:b/>
                <w:kern w:val="0"/>
                <w:sz w:val="28"/>
                <w:szCs w:val="20"/>
                <w:lang w:eastAsia="zh-CN"/>
              </w:rPr>
            </w:pPr>
            <w:r>
              <w:rPr>
                <w:rFonts w:hint="eastAsia"/>
                <w:sz w:val="24"/>
              </w:rPr>
              <w:t>2、</w:t>
            </w:r>
            <w:r>
              <w:rPr>
                <w:rFonts w:hint="eastAsia"/>
                <w:sz w:val="24"/>
                <w:lang w:eastAsia="zh-CN"/>
              </w:rPr>
              <w:t>肾衰的病因和发病机制。</w:t>
            </w:r>
          </w:p>
        </w:tc>
      </w:tr>
      <w:tr w14:paraId="5A50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16F7A6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hint="eastAsia" w:ascii="宋体" w:hAnsi="宋体"/>
                <w:bCs/>
                <w:sz w:val="24"/>
              </w:rPr>
              <w:t>1、复习旧课导入新课、启发式提问5分钟</w:t>
            </w:r>
          </w:p>
        </w:tc>
      </w:tr>
      <w:tr w14:paraId="0A977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2B6AB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2、精讲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急性肾衰患者的护理</w:t>
            </w:r>
            <w:r>
              <w:rPr>
                <w:rFonts w:hint="eastAsia" w:ascii="宋体" w:hAnsi="宋体"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40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584B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09429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>3、回顾总结达标测评  10分钟</w:t>
            </w:r>
          </w:p>
        </w:tc>
      </w:tr>
      <w:tr w14:paraId="14500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A685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4、复习旧课导入新课、启发式提问5分钟</w:t>
            </w:r>
          </w:p>
        </w:tc>
      </w:tr>
      <w:tr w14:paraId="4C1A4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2BA6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z w:val="24"/>
              </w:rPr>
              <w:t>、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精讲慢性肾衰患者的护理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65</w:t>
            </w:r>
            <w:r>
              <w:rPr>
                <w:rFonts w:hint="eastAsia" w:ascii="宋体" w:hAnsi="宋体"/>
                <w:bCs/>
                <w:sz w:val="24"/>
              </w:rPr>
              <w:t>分钟</w:t>
            </w:r>
          </w:p>
        </w:tc>
      </w:tr>
      <w:tr w14:paraId="09DF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26E3A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bCs/>
                <w:sz w:val="24"/>
              </w:rPr>
              <w:t>、回顾总结达标测评  10分钟</w:t>
            </w:r>
          </w:p>
        </w:tc>
      </w:tr>
      <w:tr w14:paraId="7B06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D540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3A18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6A997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0D683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4BC8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4F2CC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83190">
            <w:pPr>
              <w:widowControl/>
              <w:spacing w:before="100" w:beforeAutospacing="1" w:after="100" w:afterAutospacing="1" w:line="300" w:lineRule="atLeast"/>
              <w:ind w:firstLine="1320" w:firstLineChars="55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多媒体、板图相结合    </w:t>
            </w:r>
          </w:p>
        </w:tc>
      </w:tr>
    </w:tbl>
    <w:p w14:paraId="799BE4C6">
      <w:pPr>
        <w:rPr>
          <w:rFonts w:hint="eastAsia"/>
        </w:rPr>
      </w:pPr>
    </w:p>
    <w:tbl>
      <w:tblPr>
        <w:tblStyle w:val="3"/>
        <w:tblW w:w="9800" w:type="dxa"/>
        <w:tblInd w:w="-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8"/>
        <w:gridCol w:w="1322"/>
      </w:tblGrid>
      <w:tr w14:paraId="78D7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C02B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379A2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7B18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4825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一、急性肾衰竭患者的护理</w:t>
            </w:r>
          </w:p>
          <w:p w14:paraId="33A41896">
            <w:pPr>
              <w:spacing w:line="360" w:lineRule="auto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急性肾衰竭（acute renal failure，ARF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）简称急性肾衰</w:t>
            </w:r>
            <w:r>
              <w:rPr>
                <w:rFonts w:hint="eastAsia"/>
                <w:sz w:val="24"/>
              </w:rPr>
              <w:t>是指各种病因引起的肾功能急骤减退，以肾小球滤过率明显降低所致的进行性氮质血症，以及肾小管重吸收和排泌功能障碍引起的以水、电解质和酸碱平衡失调为临床表现的一组临床综合征。</w:t>
            </w:r>
          </w:p>
          <w:p w14:paraId="3F77668D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【病因与发病机制】 </w:t>
            </w:r>
          </w:p>
          <w:p w14:paraId="18F60D7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（一）病因 </w:t>
            </w:r>
          </w:p>
          <w:p w14:paraId="6CC9B844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①肾前性因素</w:t>
            </w:r>
          </w:p>
          <w:p w14:paraId="76DA6351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②肾性因素</w:t>
            </w:r>
          </w:p>
          <w:p w14:paraId="4F177986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③肾后性因素</w:t>
            </w:r>
          </w:p>
          <w:p w14:paraId="49DA7FE6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（二）发病机制 急性肾小管坏死的发病机制尚未明确。</w:t>
            </w:r>
          </w:p>
          <w:p w14:paraId="1D130A74"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【临床表现】</w:t>
            </w:r>
          </w:p>
          <w:p w14:paraId="599F9325"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少尿或无尿期</w:t>
            </w:r>
          </w:p>
          <w:p w14:paraId="43D1D3D6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1. 尿量减少 </w:t>
            </w:r>
          </w:p>
          <w:p w14:paraId="1982AB8E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每日尿量持续少于 400 ml 或少于 17ml/h 称为少尿，少于 100 ml </w:t>
            </w:r>
            <w:r>
              <w:rPr>
                <w:rFonts w:hint="eastAsia" w:asciiTheme="minorEastAsia" w:hAnsiTheme="minorEastAsia"/>
                <w:sz w:val="24"/>
                <w:szCs w:val="28"/>
                <w:lang w:val="en-US" w:eastAsia="zh-CN"/>
              </w:rPr>
              <w:t>或12小时无尿液排出</w:t>
            </w:r>
            <w:r>
              <w:rPr>
                <w:rFonts w:hint="eastAsia"/>
                <w:sz w:val="24"/>
                <w:lang w:val="en-US" w:eastAsia="zh-CN"/>
              </w:rPr>
              <w:t>称为无尿。</w:t>
            </w:r>
          </w:p>
          <w:p w14:paraId="23BCFE18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进行性氮质血症及相关症状</w:t>
            </w:r>
          </w:p>
          <w:p w14:paraId="058E8C8B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水、电解质和酸碱平衡失调</w:t>
            </w:r>
          </w:p>
          <w:p w14:paraId="082507E5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（二）多尿期</w:t>
            </w:r>
          </w:p>
          <w:p w14:paraId="693D7E4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进行性尿量增多是肾功能开始恢复的一个标志。当每日尿量增加到 400 ml 时，进入多尿期。</w:t>
            </w:r>
          </w:p>
          <w:p w14:paraId="7BB8AB08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（三）恢复期</w:t>
            </w:r>
          </w:p>
          <w:p w14:paraId="5DBC84B5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【辅助检查】</w:t>
            </w:r>
          </w:p>
          <w:p w14:paraId="79C844DD">
            <w:pPr>
              <w:numPr>
                <w:ilvl w:val="0"/>
                <w:numId w:val="3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血液检查</w:t>
            </w:r>
          </w:p>
          <w:p w14:paraId="13CCCE22">
            <w:pPr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尿液检查</w:t>
            </w:r>
          </w:p>
          <w:p w14:paraId="4D37A4A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尿液外观多混浊，尿蛋白多为 + ～ ++，以中、小分子蛋白质为主，可见肾小管上皮细胞、上皮细胞管型、颗粒管型、少许红、白细胞等。</w:t>
            </w:r>
          </w:p>
          <w:p w14:paraId="1D297BD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【诊断要点】</w:t>
            </w:r>
          </w:p>
          <w:p w14:paraId="6E8FC67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根据原发病因，血清尿素氮、肌酐进行性升高、贫血不明显、双肾体积增大，结合临床表现和实验室检查，一般不难作出诊断。</w:t>
            </w:r>
          </w:p>
          <w:p w14:paraId="54A411C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【治疗要点】</w:t>
            </w:r>
          </w:p>
          <w:p w14:paraId="6F854121">
            <w:pPr>
              <w:spacing w:line="360" w:lineRule="auto"/>
              <w:rPr>
                <w:rFonts w:hint="eastAsia"/>
                <w:sz w:val="24"/>
              </w:rPr>
            </w:pPr>
          </w:p>
          <w:p w14:paraId="5A33AAFA">
            <w:pPr>
              <w:pStyle w:val="2"/>
              <w:spacing w:line="360" w:lineRule="auto"/>
              <w:rPr>
                <w:rFonts w:hint="eastAsia"/>
              </w:rPr>
            </w:pPr>
          </w:p>
          <w:p w14:paraId="16BB2794">
            <w:pPr>
              <w:pStyle w:val="2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三、疏松结缔组织的构成</w:t>
            </w:r>
            <w:r>
              <w:t xml:space="preserve">   </w:t>
            </w:r>
          </w:p>
          <w:p w14:paraId="4F8B94FA">
            <w:pPr>
              <w:pStyle w:val="2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1、细胞种类：</w:t>
            </w:r>
            <w:r>
              <w:t>①</w:t>
            </w:r>
            <w:r>
              <w:rPr>
                <w:rFonts w:hint="eastAsia"/>
              </w:rPr>
              <w:t xml:space="preserve">、成纤维细胞   </w:t>
            </w:r>
            <w:r>
              <w:t>②</w:t>
            </w:r>
            <w:r>
              <w:rPr>
                <w:rFonts w:hint="eastAsia"/>
              </w:rPr>
              <w:t>、浆细胞</w:t>
            </w:r>
          </w:p>
          <w:p w14:paraId="29C922C2">
            <w:pPr>
              <w:pStyle w:val="2"/>
              <w:spacing w:line="360" w:lineRule="auto"/>
              <w:ind w:firstLine="1560" w:firstLineChars="650"/>
              <w:rPr>
                <w:rFonts w:hint="eastAsia"/>
              </w:rPr>
            </w:pPr>
            <w:r>
              <w:t>③</w:t>
            </w:r>
            <w:r>
              <w:rPr>
                <w:rFonts w:hint="eastAsia"/>
              </w:rPr>
              <w:t xml:space="preserve">、 巨噬细胞  </w:t>
            </w:r>
            <w:r>
              <w:t>④</w:t>
            </w:r>
            <w:r>
              <w:rPr>
                <w:rFonts w:hint="eastAsia"/>
              </w:rPr>
              <w:t xml:space="preserve">、肥大细胞  </w:t>
            </w:r>
            <w:r>
              <w:t>⑤</w:t>
            </w:r>
            <w:r>
              <w:rPr>
                <w:rFonts w:hint="eastAsia"/>
              </w:rPr>
              <w:t>未分化的间充质细胞</w:t>
            </w:r>
          </w:p>
          <w:p w14:paraId="36D2FD3D">
            <w:pPr>
              <w:pStyle w:val="2"/>
              <w:spacing w:line="360" w:lineRule="auto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2、纤维：</w:t>
            </w:r>
            <w:r>
              <w:t>①</w:t>
            </w:r>
            <w:r>
              <w:rPr>
                <w:rFonts w:hint="eastAsia"/>
              </w:rPr>
              <w:t>胶原纤维:又称白纤维，韧性大抗拉力性强，弹性差。</w:t>
            </w:r>
          </w:p>
          <w:p w14:paraId="49A7B4FB">
            <w:pPr>
              <w:pStyle w:val="2"/>
              <w:spacing w:line="360" w:lineRule="auto"/>
              <w:ind w:firstLine="1200" w:firstLineChars="500"/>
              <w:rPr>
                <w:rFonts w:hint="eastAsia"/>
              </w:rPr>
            </w:pPr>
            <w:r>
              <w:t>②</w:t>
            </w:r>
            <w:r>
              <w:rPr>
                <w:rFonts w:hint="eastAsia"/>
              </w:rPr>
              <w:t>弹性纤维：又称黄纤维弹性大，抗拉力性差。</w:t>
            </w:r>
          </w:p>
          <w:p w14:paraId="592E1013">
            <w:pPr>
              <w:pStyle w:val="2"/>
              <w:spacing w:line="360" w:lineRule="auto"/>
              <w:ind w:firstLine="1200" w:firstLineChars="500"/>
              <w:rPr>
                <w:rFonts w:hint="eastAsia"/>
              </w:rPr>
            </w:pPr>
            <w:r>
              <w:t>③</w:t>
            </w:r>
            <w:r>
              <w:rPr>
                <w:rFonts w:hint="eastAsia"/>
              </w:rPr>
              <w:t>网状纤维：嗜银纤维，有分支，交织成网。</w:t>
            </w:r>
          </w:p>
          <w:p w14:paraId="170CA75D">
            <w:pPr>
              <w:snapToGrid w:val="0"/>
              <w:spacing w:line="360" w:lineRule="auto"/>
              <w:ind w:firstLine="4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3、基质    基质是一种由生物大分子构成的胶状物质，有一定粘性，这些大分子物质包括蛋白多糖和糖蛋白。</w:t>
            </w:r>
          </w:p>
          <w:p w14:paraId="0F89F184">
            <w:pPr>
              <w:snapToGrid w:val="0"/>
              <w:spacing w:line="360" w:lineRule="auto"/>
              <w:ind w:left="2400" w:hanging="2400" w:hangingChars="10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四、致密结缔组织    致密结缔组织是以纤维为主要成分的固有结缔组织，且纤维粗大，排列紧密。</w:t>
            </w:r>
          </w:p>
          <w:p w14:paraId="673C095C">
            <w:pPr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五、、 网状组织    网状组织是淋巴器官和造血器官的基本成分。由网状细胞、网状纤维和基质构成。</w:t>
            </w:r>
          </w:p>
          <w:p w14:paraId="61883BF0">
            <w:pPr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六、脂肪组织   是含有大量脂肪细胞的疏松结缔组织。主要分布于皮下、网膜、系膜及7肾脂肪囊等处。</w:t>
            </w:r>
          </w:p>
          <w:p w14:paraId="206148EB">
            <w:pPr>
              <w:snapToGrid w:val="0"/>
              <w:spacing w:line="360" w:lineRule="auto"/>
              <w:rPr>
                <w:rFonts w:hint="eastAsia"/>
                <w:sz w:val="24"/>
              </w:rPr>
            </w:pPr>
          </w:p>
          <w:p w14:paraId="0E4CDE28">
            <w:pPr>
              <w:ind w:firstLine="6915" w:firstLineChars="2460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9335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2367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A0C7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（一）少尿期的治疗 </w:t>
            </w:r>
          </w:p>
          <w:p w14:paraId="7A780C9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治疗重点为调节水、电解质和酸碱平衡、控制氮质潴留、供给足够营养和治疗原发病。</w:t>
            </w:r>
          </w:p>
          <w:p w14:paraId="2D662C1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（二）多尿期的治疗</w:t>
            </w:r>
          </w:p>
          <w:p w14:paraId="63939CD6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此期治疗重点仍为维持水、电解质和酸碱平衡，控制氮质血症，治疗原发病和防止各种并发症。</w:t>
            </w:r>
          </w:p>
          <w:p w14:paraId="31B0D99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（三）恢复期的治疗</w:t>
            </w:r>
          </w:p>
          <w:p w14:paraId="0FF57A8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一般无需特殊处理，定期随访肾功能，避免肾毒性药物的使用。</w:t>
            </w:r>
          </w:p>
          <w:p w14:paraId="105DC8A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【护理评估】</w:t>
            </w:r>
          </w:p>
          <w:p w14:paraId="16431147">
            <w:pPr>
              <w:numPr>
                <w:ilvl w:val="0"/>
                <w:numId w:val="4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病史</w:t>
            </w:r>
          </w:p>
          <w:p w14:paraId="319FC14C">
            <w:pPr>
              <w:numPr>
                <w:ilvl w:val="0"/>
                <w:numId w:val="4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身体评估</w:t>
            </w:r>
          </w:p>
          <w:p w14:paraId="17AB449F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询问发病后生命体征、意识状态变化及主要临床表现。</w:t>
            </w:r>
          </w:p>
          <w:p w14:paraId="6D007FA6">
            <w:pPr>
              <w:numPr>
                <w:ilvl w:val="0"/>
                <w:numId w:val="4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心理—社会评估 </w:t>
            </w:r>
          </w:p>
          <w:p w14:paraId="46E0EBD0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症状危重，患者产生对死亡的惧怕，评估患者有无焦虑、恐惧情绪。</w:t>
            </w:r>
          </w:p>
          <w:p w14:paraId="6FDFE77B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4. 辅助检查 </w:t>
            </w:r>
          </w:p>
          <w:p w14:paraId="050A7185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对患者血液、尿液检查结果进行评估。</w:t>
            </w:r>
          </w:p>
          <w:p w14:paraId="78A4DA97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【护理诊断】</w:t>
            </w:r>
          </w:p>
          <w:p w14:paraId="7341BC49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体液过多　与急性肾衰竭时所致的肾小球滤过功能受损有关。</w:t>
            </w:r>
          </w:p>
          <w:p w14:paraId="6AE7D616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营养失调：低于机体需要量　与患者食欲低下、限制饮食中的蛋白质、透析等因素有关。</w:t>
            </w:r>
          </w:p>
          <w:p w14:paraId="02F1CEB1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【护理目标】</w:t>
            </w:r>
          </w:p>
          <w:p w14:paraId="4740EF64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水肿减轻或消退；营养供给平衡；无感染发生；焦虑缓解。</w:t>
            </w:r>
          </w:p>
          <w:p w14:paraId="5F4AE066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【护理措施】</w:t>
            </w:r>
          </w:p>
          <w:p w14:paraId="18F01882">
            <w:pPr>
              <w:numPr>
                <w:ilvl w:val="0"/>
                <w:numId w:val="5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一般护理</w:t>
            </w:r>
          </w:p>
          <w:p w14:paraId="0987227C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休息与活动</w:t>
            </w:r>
          </w:p>
          <w:p w14:paraId="72D608E8">
            <w:pPr>
              <w:numPr>
                <w:ilvl w:val="0"/>
                <w:numId w:val="6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饮食护理</w:t>
            </w:r>
          </w:p>
          <w:p w14:paraId="7386E599">
            <w:pPr>
              <w:numPr>
                <w:ilvl w:val="0"/>
                <w:numId w:val="6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维持水平衡</w:t>
            </w:r>
          </w:p>
          <w:p w14:paraId="19777E49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病情观察</w:t>
            </w:r>
          </w:p>
          <w:p w14:paraId="1D98C8C6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用药护理</w:t>
            </w:r>
          </w:p>
          <w:p w14:paraId="2A443A8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（四）预防感染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1053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3917C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920B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感染是急性肾衰竭的主要死亡原因。在护理的各个环节都要预防感染的发生。</w:t>
            </w:r>
          </w:p>
          <w:p w14:paraId="60BB62E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（五）心理护理</w:t>
            </w:r>
          </w:p>
          <w:p w14:paraId="501BC33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给予患者同情、鼓励和安慰，以负责的态度对患者进行认真细致的护理，使患者产生安全感、信任感，以良好的心理状态接受治疗。</w:t>
            </w:r>
          </w:p>
          <w:p w14:paraId="6591579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（六）健康教育</w:t>
            </w:r>
          </w:p>
          <w:p w14:paraId="2D697C0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生活指导</w:t>
            </w:r>
          </w:p>
          <w:p w14:paraId="4B80225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病情监测</w:t>
            </w:r>
          </w:p>
          <w:p w14:paraId="4ECD687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 心理指导</w:t>
            </w:r>
          </w:p>
          <w:p w14:paraId="5DEE904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4. 预防指导</w:t>
            </w:r>
          </w:p>
          <w:p w14:paraId="1F24B5A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【护理评价】</w:t>
            </w:r>
          </w:p>
          <w:p w14:paraId="3C04839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水肿减退或消失；尿量恢复正常；肾功能得以恢复。</w:t>
            </w:r>
          </w:p>
          <w:p w14:paraId="418A4DA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二、慢性肾衰竭患者的护理</w:t>
            </w:r>
          </w:p>
          <w:p w14:paraId="19B43C0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慢性肾衰竭（chronic renal failure，CRF）简称慢性肾衰</w:t>
            </w:r>
            <w:r>
              <w:rPr>
                <w:rFonts w:hint="eastAsia" w:cs="Times New Roman"/>
                <w:sz w:val="24"/>
                <w:lang w:val="en-US"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是指各种慢性肾实质疾病缓慢进展，肾单位逐渐硬化，数量减少，肾功能缓慢进行性减退，最终出现以代谢产物潴留、水、电解质和酸碱平衡紊乱为主要表现的一组临床综合征。</w:t>
            </w:r>
          </w:p>
          <w:p w14:paraId="0A3177E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【分期】</w:t>
            </w:r>
          </w:p>
          <w:p w14:paraId="38B85EB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根据肾功能损害程度分四期：肾储备能力下降期、氮质血症期、肾衰竭期、尿毒症期。</w:t>
            </w:r>
          </w:p>
          <w:p w14:paraId="0E786A0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【病因与发病机制】</w:t>
            </w:r>
          </w:p>
          <w:p w14:paraId="073D909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（一）病因</w:t>
            </w:r>
          </w:p>
          <w:p w14:paraId="58FEAF0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任何能破坏肾脏正常结构和功能的泌尿系统疾病均可导致肾衰。</w:t>
            </w:r>
          </w:p>
          <w:p w14:paraId="12C671F0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（二）发病机制 </w:t>
            </w:r>
          </w:p>
          <w:p w14:paraId="71DF7E7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本病的发病机制未完全明了，有以下主要学说。</w:t>
            </w:r>
          </w:p>
          <w:p w14:paraId="078E0F22">
            <w:pPr>
              <w:numPr>
                <w:ilvl w:val="0"/>
                <w:numId w:val="7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健存肾单位学说</w:t>
            </w:r>
          </w:p>
          <w:p w14:paraId="72239367">
            <w:pPr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矫枉失衡学说</w:t>
            </w:r>
          </w:p>
          <w:p w14:paraId="7496E864">
            <w:pPr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肾小球高压力、高灌注和高滤过学说</w:t>
            </w:r>
          </w:p>
          <w:p w14:paraId="7B432F2B">
            <w:pPr>
              <w:numPr>
                <w:ilvl w:val="0"/>
                <w:numId w:val="7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肾小管高代谢学说</w:t>
            </w:r>
          </w:p>
          <w:p w14:paraId="6637EA9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【临床表现】</w:t>
            </w:r>
          </w:p>
          <w:p w14:paraId="4D9D342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（一）水、电解质和酸碱平衡失调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689D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7061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EC66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可出现高钾或低钾血症、高钠或低钠血症、水肿或脱水、高镁血症、低钙血症、高磷血症、代谢性酸中毒等。</w:t>
            </w:r>
          </w:p>
          <w:p w14:paraId="40A290AA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（二）各系统表现</w:t>
            </w:r>
          </w:p>
          <w:p w14:paraId="48F75EE5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胃肠道表现</w:t>
            </w:r>
          </w:p>
          <w:p w14:paraId="046E5EE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食欲不振是最早出现和最常见的症状，且随肾衰进展而加剧。</w:t>
            </w:r>
          </w:p>
          <w:p w14:paraId="1246480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血液系统表现</w:t>
            </w:r>
          </w:p>
          <w:p w14:paraId="260AD7D0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（1）贫血</w:t>
            </w:r>
          </w:p>
          <w:p w14:paraId="7E0C2B76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（2）出血倾向</w:t>
            </w:r>
          </w:p>
          <w:p w14:paraId="7F7C16B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（3）白细胞异常</w:t>
            </w:r>
          </w:p>
          <w:p w14:paraId="5210AB6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 心血管系统表现</w:t>
            </w:r>
          </w:p>
          <w:p w14:paraId="253D0CC0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（1）高血压：约 80% 以上的尿毒症患者有高血压。</w:t>
            </w:r>
          </w:p>
          <w:p w14:paraId="2E45D0B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（2）心力衰竭</w:t>
            </w:r>
          </w:p>
          <w:p w14:paraId="1804281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（3）尿毒症性心包炎</w:t>
            </w:r>
          </w:p>
          <w:p w14:paraId="7C2E54A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（4）动脉粥样硬化</w:t>
            </w:r>
          </w:p>
          <w:p w14:paraId="7D9B251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（5）尿毒症性心肌病</w:t>
            </w:r>
          </w:p>
          <w:p w14:paraId="4CAD98E1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（6）心律失常</w:t>
            </w:r>
          </w:p>
          <w:p w14:paraId="482B830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4. 神经、精神系统表现</w:t>
            </w:r>
          </w:p>
          <w:p w14:paraId="7AE7B5E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5. 呼吸系统表现 </w:t>
            </w:r>
          </w:p>
          <w:p w14:paraId="39781AB5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6. 皮肤症状</w:t>
            </w:r>
          </w:p>
          <w:p w14:paraId="2C879BB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7. 肾性骨营养不良症</w:t>
            </w:r>
          </w:p>
          <w:p w14:paraId="5CE813E8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8. 代谢、内分泌紊乱和免疫功能障碍</w:t>
            </w:r>
          </w:p>
          <w:p w14:paraId="7841B6AC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（一）血液检查</w:t>
            </w:r>
          </w:p>
          <w:p w14:paraId="45C90C8F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血常规检查</w:t>
            </w:r>
          </w:p>
          <w:p w14:paraId="6CF3F1A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肾功能检查</w:t>
            </w:r>
          </w:p>
          <w:p w14:paraId="1E352AC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内生肌酐清除率降低、血肌酐血尿素氮增高；血清电解质增高或降低；血气分析有代谢性酸中毒等。</w:t>
            </w:r>
          </w:p>
          <w:p w14:paraId="598A84AD">
            <w:pPr>
              <w:numPr>
                <w:ilvl w:val="0"/>
                <w:numId w:val="6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血生化检查</w:t>
            </w:r>
          </w:p>
          <w:p w14:paraId="36FDF34F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（二）尿液检查</w:t>
            </w:r>
          </w:p>
          <w:p w14:paraId="0AC38A4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（三）影像学检查B 超、X 线平片、CT 等，显示双肾缩小。</w:t>
            </w:r>
          </w:p>
          <w:p w14:paraId="1EBD5D14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【诊断要点】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8C97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0CA67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1D2E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【治疗要点】</w:t>
            </w:r>
          </w:p>
          <w:p w14:paraId="3662EF76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（一）治疗原发疾病和纠正加重肾衰竭的可逆因素纠正某些可逆因素，如水、电解质紊乱、感染、尿路梗阻、心力衰竭等，是防止肾功能进一步恶化，促使肾功能不同程度恢复的关键。</w:t>
            </w:r>
          </w:p>
          <w:p w14:paraId="265086F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（二）维持正氮平衡，减轻氮质血症</w:t>
            </w:r>
          </w:p>
          <w:p w14:paraId="612FC3D3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（三）对症治疗</w:t>
            </w:r>
          </w:p>
          <w:p w14:paraId="708A47CF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（四）透析疗法</w:t>
            </w:r>
          </w:p>
          <w:p w14:paraId="1F225A69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（五）肾移植</w:t>
            </w:r>
          </w:p>
          <w:p w14:paraId="07FCC7B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【护理评估】</w:t>
            </w:r>
          </w:p>
          <w:p w14:paraId="4A5F7A75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病史</w:t>
            </w:r>
          </w:p>
          <w:p w14:paraId="5CBEB9CA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询问起病缓急，发病前有无前驱感染史如上呼吸道感染或皮肤感染等，有无急慢性肾炎病史，其发病时间及治疗后情况。</w:t>
            </w:r>
          </w:p>
          <w:p w14:paraId="28CAC116">
            <w:pPr>
              <w:numPr>
                <w:ilvl w:val="0"/>
                <w:numId w:val="8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身体评估</w:t>
            </w:r>
          </w:p>
          <w:p w14:paraId="5FA41DBC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3. 心理—社会评估。</w:t>
            </w:r>
          </w:p>
          <w:p w14:paraId="21A9B74C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4. 辅助检查</w:t>
            </w:r>
          </w:p>
          <w:p w14:paraId="1CC36713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对患者血、尿常规、肾功能及 B 超检查等结果进行评估。</w:t>
            </w:r>
          </w:p>
          <w:p w14:paraId="4ADE6C94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【护理诊断】</w:t>
            </w:r>
          </w:p>
          <w:p w14:paraId="7DD3FCB5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营养失调：低于机体需要量　与限制蛋白质摄入，消化道功能紊乱，水、电解质紊乱，贫血、透析等因素有关。</w:t>
            </w:r>
          </w:p>
          <w:p w14:paraId="549D36DE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体液过多　与尿量减少，水、钠潴留，多饮水或补液不当等因素有关。</w:t>
            </w:r>
          </w:p>
          <w:p w14:paraId="194A9354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【护理目标】</w:t>
            </w:r>
          </w:p>
          <w:p w14:paraId="20F0DCAB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【护理措施】</w:t>
            </w:r>
          </w:p>
          <w:p w14:paraId="1CCEC871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（一）一般护理</w:t>
            </w:r>
          </w:p>
          <w:p w14:paraId="28E9A805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1. 休息与活动以休息为主，尽量减少对患者的干扰。</w:t>
            </w:r>
          </w:p>
          <w:p w14:paraId="4D3F1A8D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 饮食护理低蛋白、低磷，热量充足，限盐饮食。</w:t>
            </w:r>
          </w:p>
          <w:p w14:paraId="2485CE36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（二）病情观察</w:t>
            </w:r>
          </w:p>
          <w:p w14:paraId="26A97760">
            <w:pPr>
              <w:numPr>
                <w:ilvl w:val="0"/>
                <w:numId w:val="0"/>
              </w:numPr>
              <w:spacing w:line="360" w:lineRule="auto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严密观察身体症状和体征的变化；严密监测意识状态、生命体征；每日定时测量体重，准确记录出入量。</w:t>
            </w:r>
          </w:p>
          <w:p w14:paraId="4197C6AE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（三）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预防感染</w:t>
            </w:r>
          </w:p>
          <w:p w14:paraId="75CD6197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同“急性肾衰竭”相关部分。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89C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3C5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84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1EE9A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用药护理</w:t>
            </w:r>
          </w:p>
          <w:p w14:paraId="1A122091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心理护理</w:t>
            </w:r>
          </w:p>
          <w:p w14:paraId="008E62F0">
            <w:pPr>
              <w:numPr>
                <w:ilvl w:val="0"/>
                <w:numId w:val="5"/>
              </w:numPr>
              <w:spacing w:line="360" w:lineRule="auto"/>
              <w:ind w:left="0" w:leftChars="0" w:firstLine="0" w:firstLineChars="0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健康教育</w:t>
            </w:r>
          </w:p>
        </w:tc>
        <w:tc>
          <w:tcPr>
            <w:tcW w:w="1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46F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</w:tbl>
    <w:p w14:paraId="5973D37B">
      <w:pPr>
        <w:rPr>
          <w:rFonts w:hint="eastAsia"/>
        </w:rPr>
      </w:pPr>
    </w:p>
    <w:tbl>
      <w:tblPr>
        <w:tblStyle w:val="3"/>
        <w:tblW w:w="9833" w:type="dxa"/>
        <w:tblInd w:w="-6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3"/>
      </w:tblGrid>
      <w:tr w14:paraId="520D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B631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19BF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0DF29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案例分析分组讨论巩固知识</w:t>
            </w:r>
          </w:p>
          <w:p w14:paraId="7F8FC2CC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患者，男，49岁，慢性肾炎多年，近日出现乏力、厌食、呕吐、下肢水肿，皮肤瘙痒。实验室检查：尿液少量红细胞和尿蛋白，内生肌酐清除率45mL ／min，血红蛋白60g/L， 尿素氮 14 mmol/L,肌酐 550μmol/L。</w:t>
            </w:r>
          </w:p>
          <w:p w14:paraId="32F2450A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1.通过分析首选考虑的临床诊断及依据？</w:t>
            </w:r>
          </w:p>
          <w:p w14:paraId="0B557AFA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2.如何对病人进行健康指导？</w:t>
            </w:r>
          </w:p>
        </w:tc>
      </w:tr>
      <w:tr w14:paraId="0059C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EA84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</w:p>
        </w:tc>
      </w:tr>
      <w:tr w14:paraId="178B0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0ECA2">
            <w:pPr>
              <w:numPr>
                <w:ilvl w:val="0"/>
                <w:numId w:val="9"/>
              </w:numPr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急性肾衰分为几期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 w14:paraId="7875BDA6">
            <w:pPr>
              <w:numPr>
                <w:ilvl w:val="0"/>
                <w:numId w:val="9"/>
              </w:numPr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如何对慢性肾衰患者进行饮食护理</w:t>
            </w:r>
          </w:p>
        </w:tc>
      </w:tr>
      <w:tr w14:paraId="3313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592D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3967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89438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39B51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1C6D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631D2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C37D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1、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内科护理学</w:t>
            </w:r>
            <w:r>
              <w:rPr>
                <w:rFonts w:hint="eastAsia"/>
                <w:sz w:val="24"/>
              </w:rPr>
              <w:t xml:space="preserve">》  </w:t>
            </w:r>
            <w:r>
              <w:rPr>
                <w:rFonts w:hint="eastAsia"/>
                <w:sz w:val="24"/>
                <w:lang w:eastAsia="zh-CN"/>
              </w:rPr>
              <w:t>尤黎明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  <w:tr w14:paraId="35B19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1058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内科学</w:t>
            </w:r>
            <w:r>
              <w:rPr>
                <w:rFonts w:hint="eastAsia"/>
                <w:sz w:val="24"/>
              </w:rPr>
              <w:t>》  葛均波 徐永健 王辰 主编  人民卫生出版社</w:t>
            </w:r>
          </w:p>
        </w:tc>
      </w:tr>
      <w:tr w14:paraId="44CF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9E05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3、《</w:t>
            </w:r>
            <w:r>
              <w:rPr>
                <w:rFonts w:hint="eastAsia"/>
                <w:sz w:val="24"/>
                <w:lang w:eastAsia="zh-CN"/>
              </w:rPr>
              <w:t>健康评估</w:t>
            </w:r>
            <w:r>
              <w:rPr>
                <w:rFonts w:hint="eastAsia"/>
                <w:sz w:val="24"/>
              </w:rPr>
              <w:t xml:space="preserve">》   </w:t>
            </w:r>
            <w:r>
              <w:rPr>
                <w:rFonts w:hint="eastAsia"/>
                <w:sz w:val="24"/>
                <w:lang w:eastAsia="zh-CN"/>
              </w:rPr>
              <w:t>孙玉梅</w:t>
            </w:r>
            <w:r>
              <w:rPr>
                <w:rFonts w:hint="eastAsia"/>
                <w:sz w:val="24"/>
                <w:lang w:val="en-US" w:eastAsia="zh-CN"/>
              </w:rPr>
              <w:t xml:space="preserve"> 张立力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</w:tbl>
    <w:p w14:paraId="0C2412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DA9CDD"/>
    <w:multiLevelType w:val="singleLevel"/>
    <w:tmpl w:val="88DA9CD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910C566"/>
    <w:multiLevelType w:val="singleLevel"/>
    <w:tmpl w:val="A910C56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03D7A9F"/>
    <w:multiLevelType w:val="singleLevel"/>
    <w:tmpl w:val="C03D7A9F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03658E71"/>
    <w:multiLevelType w:val="singleLevel"/>
    <w:tmpl w:val="03658E7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30746F6D"/>
    <w:multiLevelType w:val="singleLevel"/>
    <w:tmpl w:val="30746F6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715CEFA"/>
    <w:multiLevelType w:val="singleLevel"/>
    <w:tmpl w:val="4715CEFA"/>
    <w:lvl w:ilvl="0" w:tentative="0">
      <w:start w:val="2"/>
      <w:numFmt w:val="decimal"/>
      <w:suff w:val="space"/>
      <w:lvlText w:val="%1."/>
      <w:lvlJc w:val="left"/>
    </w:lvl>
  </w:abstractNum>
  <w:abstractNum w:abstractNumId="6">
    <w:nsid w:val="6187BE13"/>
    <w:multiLevelType w:val="singleLevel"/>
    <w:tmpl w:val="6187BE1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C2597B"/>
    <w:multiLevelType w:val="singleLevel"/>
    <w:tmpl w:val="7DC2597B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FAA06DE"/>
    <w:multiLevelType w:val="singleLevel"/>
    <w:tmpl w:val="7FAA06D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1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2025-09-15T03:04:00Z</dcterms:created>
  <dc:creator>zhaoxl</dc:creator>
  <cp:lastModifiedBy>嘟嘟</cp:lastModifiedBy>
  <dcterms:modified xsi:type="dcterms:W3CDTF">2025-09-15T03:04:36Z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eyJoZGlkIjoiNTRhMzg2OWJjMjI3MTg1NjMwMzY2YzM2YjFhZmRkZDkiLCJ1c2VySWQiOiI2NzMyNTM1ODMifQ==</vt:lpwstr>
  </property>
  <property fmtid="{D5CDD505-2E9C-101B-9397-08002B2CF9AE}" pid="4" name="ICV">
    <vt:lpwstr>FB0B6B5C3D9743CA93902E4ED9F73739_12</vt:lpwstr>
  </property>
</Properties>
</file>